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0E4074"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0E4074"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90F2AD4" w14:textId="1DB59F60" w:rsidR="009C2829" w:rsidRPr="000257FB" w:rsidRDefault="00F0562E" w:rsidP="00C30B6C">
            <w:pPr>
              <w:pStyle w:val="Header"/>
              <w:jc w:val="center"/>
              <w:rPr>
                <w:rFonts w:asciiTheme="majorHAnsi" w:hAnsiTheme="majorHAnsi"/>
                <w:b/>
              </w:rPr>
            </w:pPr>
            <w:r>
              <w:rPr>
                <w:rFonts w:asciiTheme="majorHAnsi" w:hAnsiTheme="majorHAnsi"/>
                <w:b/>
                <w:sz w:val="22"/>
              </w:rPr>
              <w:t>June 1</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51302193" w:rsidR="00936B3A" w:rsidRDefault="00936B3A" w:rsidP="003F0266">
            <w:pPr>
              <w:rPr>
                <w:rFonts w:ascii="Calibri Light" w:hAnsi="Calibri Light"/>
                <w:noProof/>
                <w:sz w:val="20"/>
              </w:rPr>
            </w:pPr>
          </w:p>
          <w:p w14:paraId="6C5698C8" w14:textId="77777777" w:rsidR="00936B3A" w:rsidRDefault="000E4074" w:rsidP="008B6179">
            <w:pPr>
              <w:rPr>
                <w:rFonts w:ascii="Calibri Light" w:hAnsi="Calibri Light"/>
                <w:b/>
                <w:noProof/>
                <w:sz w:val="20"/>
              </w:rPr>
            </w:pPr>
            <w:r>
              <w:rPr>
                <w:rFonts w:ascii="Calibri Light" w:hAnsi="Calibri Light"/>
                <w:b/>
                <w:noProof/>
                <w:sz w:val="20"/>
              </w:rPr>
              <w:t>OED</w:t>
            </w:r>
          </w:p>
          <w:p w14:paraId="68F6D891" w14:textId="2E1AE708" w:rsidR="000E4074" w:rsidRPr="000E4074" w:rsidRDefault="000E4074" w:rsidP="000E4074">
            <w:pPr>
              <w:rPr>
                <w:rFonts w:ascii="Calibri Light" w:hAnsi="Calibri Light"/>
                <w:noProof/>
                <w:sz w:val="20"/>
              </w:rPr>
            </w:pPr>
            <w:r w:rsidRPr="000E4074">
              <w:rPr>
                <w:rFonts w:ascii="Calibri Light" w:hAnsi="Calibri Light"/>
                <w:noProof/>
                <w:sz w:val="20"/>
              </w:rPr>
              <w:t>Dr.</w:t>
            </w:r>
            <w:r>
              <w:rPr>
                <w:rFonts w:ascii="Calibri Light" w:hAnsi="Calibri Light"/>
                <w:noProof/>
                <w:sz w:val="20"/>
              </w:rPr>
              <w:t xml:space="preserve"> Era</w:t>
            </w:r>
            <w:r w:rsidRPr="000E4074">
              <w:rPr>
                <w:rFonts w:ascii="Calibri Light" w:hAnsi="Calibri Light"/>
                <w:noProof/>
                <w:sz w:val="20"/>
              </w:rPr>
              <w:t xml:space="preserve"> Buck has been selected as the recipient of the Joseph T. Painter Distinguished Professorship in Teaching Excellence in FY2018.</w:t>
            </w:r>
          </w:p>
          <w:p w14:paraId="60DF2BAF" w14:textId="77777777" w:rsidR="000E4074" w:rsidRPr="000E4074" w:rsidRDefault="000E4074" w:rsidP="000E4074">
            <w:pPr>
              <w:rPr>
                <w:rFonts w:ascii="Calibri Light" w:hAnsi="Calibri Light"/>
                <w:noProof/>
                <w:sz w:val="20"/>
              </w:rPr>
            </w:pPr>
          </w:p>
          <w:p w14:paraId="115F11AC" w14:textId="77777777" w:rsidR="000E4074" w:rsidRDefault="000E4074" w:rsidP="000E4074">
            <w:pPr>
              <w:rPr>
                <w:rFonts w:ascii="Calibri Light" w:hAnsi="Calibri Light"/>
                <w:noProof/>
                <w:sz w:val="20"/>
              </w:rPr>
            </w:pPr>
            <w:r w:rsidRPr="000E4074">
              <w:rPr>
                <w:rFonts w:ascii="Calibri Light" w:hAnsi="Calibri Light"/>
                <w:noProof/>
                <w:sz w:val="20"/>
              </w:rPr>
              <w:t xml:space="preserve">Please join </w:t>
            </w:r>
            <w:r>
              <w:rPr>
                <w:rFonts w:ascii="Calibri Light" w:hAnsi="Calibri Light"/>
                <w:noProof/>
                <w:sz w:val="20"/>
              </w:rPr>
              <w:t>us</w:t>
            </w:r>
            <w:r w:rsidRPr="000E4074">
              <w:rPr>
                <w:rFonts w:ascii="Calibri Light" w:hAnsi="Calibri Light"/>
                <w:noProof/>
                <w:sz w:val="20"/>
              </w:rPr>
              <w:t xml:space="preserve"> in congratulating her on this well-deserved award.</w:t>
            </w:r>
          </w:p>
          <w:p w14:paraId="0735A790" w14:textId="77777777" w:rsidR="000E4074" w:rsidRDefault="000E4074" w:rsidP="000E4074">
            <w:pPr>
              <w:rPr>
                <w:rFonts w:ascii="Calibri Light" w:hAnsi="Calibri Light"/>
                <w:noProof/>
                <w:sz w:val="20"/>
              </w:rPr>
            </w:pPr>
          </w:p>
          <w:p w14:paraId="6CF59125" w14:textId="77777777" w:rsidR="000E4074" w:rsidRDefault="000E4074" w:rsidP="000E4074">
            <w:pPr>
              <w:rPr>
                <w:rFonts w:ascii="Calibri Light" w:hAnsi="Calibri Light"/>
                <w:noProof/>
                <w:sz w:val="20"/>
              </w:rPr>
            </w:pPr>
            <w:r>
              <w:rPr>
                <w:rFonts w:ascii="Calibri Light" w:hAnsi="Calibri Light"/>
                <w:b/>
                <w:noProof/>
                <w:sz w:val="20"/>
              </w:rPr>
              <w:t>IMO</w:t>
            </w:r>
          </w:p>
          <w:p w14:paraId="44E429CE" w14:textId="418909A1" w:rsidR="000E4074" w:rsidRDefault="000E4074" w:rsidP="000E4074">
            <w:pPr>
              <w:rPr>
                <w:rFonts w:ascii="Calibri Light" w:hAnsi="Calibri Light"/>
                <w:noProof/>
                <w:sz w:val="20"/>
              </w:rPr>
            </w:pPr>
            <w:r w:rsidRPr="000E4074">
              <w:rPr>
                <w:rFonts w:ascii="Calibri Light" w:hAnsi="Calibri Light"/>
                <w:noProof/>
                <w:sz w:val="20"/>
              </w:rPr>
              <w:t>Final exams for GS, NHB, POM1, POM2, and SEACHange were successfully implemented.  IMC students exceeded the National Mean on the customized NM</w:t>
            </w:r>
            <w:r>
              <w:rPr>
                <w:rFonts w:ascii="Calibri Light" w:hAnsi="Calibri Light"/>
                <w:noProof/>
                <w:sz w:val="20"/>
              </w:rPr>
              <w:t xml:space="preserve">BE exams for GS and NHB. </w:t>
            </w:r>
            <w:r w:rsidRPr="000E4074">
              <w:rPr>
                <w:rFonts w:ascii="Calibri Light" w:hAnsi="Calibri Light"/>
                <w:noProof/>
                <w:sz w:val="20"/>
              </w:rPr>
              <w:t xml:space="preserve">Special thanks to Barbara Matthews, Cheryl Evans, Kenisha Moore, Cheryl Cunningham, Chris Rhodes and all the IMO staff for their hard work in making the process a success.  </w:t>
            </w:r>
          </w:p>
          <w:p w14:paraId="19B5F105" w14:textId="77777777" w:rsidR="000E4074" w:rsidRDefault="000E4074" w:rsidP="000E4074">
            <w:pPr>
              <w:rPr>
                <w:rFonts w:ascii="Calibri Light" w:hAnsi="Calibri Light"/>
                <w:noProof/>
                <w:sz w:val="20"/>
              </w:rPr>
            </w:pPr>
          </w:p>
          <w:p w14:paraId="62ED5B37" w14:textId="0024AAB7" w:rsidR="000E4074" w:rsidRPr="000E4074" w:rsidRDefault="000E4074" w:rsidP="000E4074">
            <w:pPr>
              <w:rPr>
                <w:rFonts w:ascii="Calibri Light" w:hAnsi="Calibri Light"/>
                <w:noProof/>
                <w:sz w:val="20"/>
              </w:rPr>
            </w:pPr>
            <w:r w:rsidRPr="000E4074">
              <w:rPr>
                <w:rFonts w:ascii="Calibri Light" w:hAnsi="Calibri Light"/>
                <w:noProof/>
                <w:sz w:val="20"/>
              </w:rPr>
              <w:t>Special congratulations to the following Course Directors for hooding our graduates at the June 3rd Commencement Ceremony – Drs. Jose Barral and Bernard Karnath.  Congratulations to Course Directors Drs. Tonyia Eaves-Pyles, Owen Hammill, Ron Levy, BiHung Peng and Jiaren Sun for being acknowledged as Faculty Marshalls at the Commencement Ceremony.</w:t>
            </w:r>
            <w:bookmarkStart w:id="0" w:name="_GoBack"/>
            <w:bookmarkEnd w:id="0"/>
          </w:p>
        </w:tc>
        <w:tc>
          <w:tcPr>
            <w:tcW w:w="5940" w:type="dxa"/>
            <w:gridSpan w:val="2"/>
          </w:tcPr>
          <w:p w14:paraId="46D13727" w14:textId="5AC6CAA1" w:rsidR="008F3550" w:rsidRDefault="008F3550" w:rsidP="00A83199">
            <w:pPr>
              <w:rPr>
                <w:rFonts w:asciiTheme="majorHAnsi" w:hAnsiTheme="majorHAnsi" w:cs="Arial"/>
                <w:b/>
                <w:bCs/>
                <w:spacing w:val="-2"/>
                <w:szCs w:val="20"/>
              </w:rPr>
            </w:pPr>
          </w:p>
          <w:p w14:paraId="3DD9C28C" w14:textId="6467F9A7" w:rsidR="0008142C" w:rsidRDefault="005637B8" w:rsidP="0008142C">
            <w:pPr>
              <w:rPr>
                <w:rFonts w:asciiTheme="majorHAnsi" w:hAnsiTheme="majorHAnsi" w:cs="Arial"/>
                <w:b/>
                <w:bCs/>
                <w:spacing w:val="-2"/>
                <w:szCs w:val="20"/>
              </w:rPr>
            </w:pPr>
            <w:r>
              <w:rPr>
                <w:rFonts w:asciiTheme="majorHAnsi" w:hAnsiTheme="majorHAnsi" w:cs="Arial"/>
                <w:b/>
                <w:bCs/>
                <w:spacing w:val="-2"/>
                <w:szCs w:val="20"/>
              </w:rPr>
              <w:t>Best Care update</w:t>
            </w:r>
            <w:r w:rsidR="0008142C">
              <w:rPr>
                <w:rFonts w:asciiTheme="majorHAnsi" w:hAnsiTheme="majorHAnsi" w:cs="Arial"/>
                <w:b/>
                <w:bCs/>
                <w:spacing w:val="-2"/>
                <w:szCs w:val="20"/>
              </w:rPr>
              <w:t>:</w:t>
            </w:r>
          </w:p>
          <w:p w14:paraId="7418E80F" w14:textId="426C4072" w:rsidR="00623744" w:rsidRPr="005637B8" w:rsidRDefault="005637B8" w:rsidP="0008142C">
            <w:pPr>
              <w:rPr>
                <w:rFonts w:ascii="Calibri Light" w:hAnsi="Calibri Light" w:cs="Arial"/>
                <w:sz w:val="21"/>
                <w:szCs w:val="21"/>
              </w:rPr>
            </w:pPr>
            <w:r w:rsidRPr="005637B8">
              <w:rPr>
                <w:rFonts w:ascii="Calibri Light" w:hAnsi="Calibri Light" w:cs="Arial"/>
                <w:sz w:val="21"/>
                <w:szCs w:val="21"/>
              </w:rPr>
              <w:t xml:space="preserve">According to the </w:t>
            </w:r>
            <w:proofErr w:type="spellStart"/>
            <w:r w:rsidRPr="005637B8">
              <w:rPr>
                <w:rFonts w:ascii="Calibri Light" w:hAnsi="Calibri Light" w:cs="Arial"/>
                <w:sz w:val="21"/>
                <w:szCs w:val="21"/>
              </w:rPr>
              <w:t>Vizient</w:t>
            </w:r>
            <w:proofErr w:type="spellEnd"/>
            <w:r w:rsidRPr="005637B8">
              <w:rPr>
                <w:rFonts w:ascii="Calibri Light" w:hAnsi="Calibri Light" w:cs="Arial"/>
                <w:sz w:val="21"/>
                <w:szCs w:val="21"/>
              </w:rPr>
              <w:t xml:space="preserve"> Vitals in Performance Q4 2016 results, our Galveston Campus ED is ranked No. 2 out of 44 reporting members for Emergency Department Length of Stay. Congratulations to the ED team for their hard work and dedication to excellent patient care and service!</w:t>
            </w:r>
          </w:p>
          <w:p w14:paraId="5AEFCB73" w14:textId="77777777" w:rsidR="00C30B6C" w:rsidRDefault="00C30B6C" w:rsidP="00C30B6C">
            <w:pPr>
              <w:widowControl w:val="0"/>
              <w:autoSpaceDE w:val="0"/>
              <w:autoSpaceDN w:val="0"/>
              <w:adjustRightInd w:val="0"/>
              <w:rPr>
                <w:rFonts w:ascii="Calibri Light" w:hAnsi="Calibri Light" w:cs="Calibri"/>
                <w:sz w:val="21"/>
                <w:szCs w:val="21"/>
              </w:rPr>
            </w:pPr>
          </w:p>
          <w:p w14:paraId="3C5CDFA2" w14:textId="36FF75AF" w:rsidR="00C30B6C" w:rsidRPr="005D163A" w:rsidRDefault="005637B8" w:rsidP="00C30B6C">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Congratulations to the 2017 Leone Award winner</w:t>
            </w:r>
            <w:r w:rsidR="00C30B6C">
              <w:rPr>
                <w:rFonts w:asciiTheme="majorHAnsi" w:eastAsia="Times New Roman" w:hAnsiTheme="majorHAnsi" w:cs="Arial"/>
                <w:b/>
                <w:color w:val="000000" w:themeColor="text1"/>
                <w:szCs w:val="20"/>
              </w:rPr>
              <w:t>:</w:t>
            </w:r>
            <w:r w:rsidR="00C30B6C" w:rsidRPr="005D163A">
              <w:rPr>
                <w:rFonts w:asciiTheme="majorHAnsi" w:eastAsia="Times New Roman" w:hAnsiTheme="majorHAnsi" w:cs="Arial"/>
                <w:b/>
                <w:color w:val="000000" w:themeColor="text1"/>
                <w:szCs w:val="20"/>
              </w:rPr>
              <w:t xml:space="preserve"> </w:t>
            </w:r>
          </w:p>
          <w:p w14:paraId="579B47AD" w14:textId="77777777" w:rsidR="00C30B6C" w:rsidRDefault="005637B8" w:rsidP="00C30B6C">
            <w:pPr>
              <w:widowControl w:val="0"/>
              <w:autoSpaceDE w:val="0"/>
              <w:autoSpaceDN w:val="0"/>
              <w:adjustRightInd w:val="0"/>
              <w:rPr>
                <w:rFonts w:ascii="Calibri Light" w:hAnsi="Calibri Light" w:cs="Arial"/>
                <w:sz w:val="21"/>
                <w:szCs w:val="21"/>
              </w:rPr>
            </w:pPr>
            <w:r w:rsidRPr="005637B8">
              <w:rPr>
                <w:rFonts w:ascii="Calibri Light" w:hAnsi="Calibri Light" w:cs="Arial"/>
                <w:sz w:val="21"/>
                <w:szCs w:val="21"/>
              </w:rPr>
              <w:t>Cathy Copeland, business operations manager for the School of Nursing, has been selected as the 2017 recipient of the Nicholas and Katherine Leone Award for Administrative Excellence. This award recognizes managers and supervisors who display the highest level of professionalism and includes a $7,500 monetary gift for the winning supervisor and department. For more information about the Leone Award and a complete list of 2017 nominees, see </w:t>
            </w:r>
            <w:hyperlink r:id="rId13" w:history="1">
              <w:r w:rsidRPr="005637B8">
                <w:rPr>
                  <w:rFonts w:ascii="Calibri Light" w:hAnsi="Calibri Light" w:cs="Arial"/>
                  <w:color w:val="E20D2C"/>
                  <w:sz w:val="21"/>
                  <w:szCs w:val="21"/>
                  <w:u w:val="single" w:color="E20D2C"/>
                </w:rPr>
                <w:t>https://hr.utmb.edu/tod/leone/</w:t>
              </w:r>
            </w:hyperlink>
            <w:r w:rsidRPr="005637B8">
              <w:rPr>
                <w:rFonts w:ascii="Calibri Light" w:hAnsi="Calibri Light" w:cs="Arial"/>
                <w:sz w:val="21"/>
                <w:szCs w:val="21"/>
              </w:rPr>
              <w:t>.</w:t>
            </w:r>
          </w:p>
          <w:p w14:paraId="05509F4E" w14:textId="77777777" w:rsidR="005637B8" w:rsidRDefault="005637B8" w:rsidP="00C30B6C">
            <w:pPr>
              <w:widowControl w:val="0"/>
              <w:autoSpaceDE w:val="0"/>
              <w:autoSpaceDN w:val="0"/>
              <w:adjustRightInd w:val="0"/>
              <w:rPr>
                <w:rFonts w:ascii="Calibri Light" w:hAnsi="Calibri Light" w:cs="Arial"/>
                <w:sz w:val="21"/>
                <w:szCs w:val="21"/>
              </w:rPr>
            </w:pPr>
          </w:p>
          <w:p w14:paraId="654CE104" w14:textId="438473C7" w:rsidR="005637B8" w:rsidRPr="005D163A" w:rsidRDefault="0033116D" w:rsidP="005637B8">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Continuation of </w:t>
            </w:r>
            <w:r w:rsidR="00804F92">
              <w:rPr>
                <w:rFonts w:asciiTheme="majorHAnsi" w:eastAsia="Times New Roman" w:hAnsiTheme="majorHAnsi" w:cs="Arial"/>
                <w:b/>
                <w:color w:val="000000" w:themeColor="text1"/>
                <w:szCs w:val="20"/>
              </w:rPr>
              <w:t>planned Galveston Campus</w:t>
            </w:r>
            <w:r w:rsidR="005637B8">
              <w:rPr>
                <w:rFonts w:asciiTheme="majorHAnsi" w:eastAsia="Times New Roman" w:hAnsiTheme="majorHAnsi" w:cs="Arial"/>
                <w:b/>
                <w:color w:val="000000" w:themeColor="text1"/>
                <w:szCs w:val="20"/>
              </w:rPr>
              <w:t xml:space="preserve"> electrical outage </w:t>
            </w:r>
            <w:r w:rsidR="00804F92">
              <w:rPr>
                <w:rFonts w:asciiTheme="majorHAnsi" w:eastAsia="Times New Roman" w:hAnsiTheme="majorHAnsi" w:cs="Arial"/>
                <w:b/>
                <w:color w:val="000000" w:themeColor="text1"/>
                <w:szCs w:val="20"/>
              </w:rPr>
              <w:t>June 10</w:t>
            </w:r>
            <w:r w:rsidR="005637B8">
              <w:rPr>
                <w:rFonts w:asciiTheme="majorHAnsi" w:eastAsia="Times New Roman" w:hAnsiTheme="majorHAnsi" w:cs="Arial"/>
                <w:b/>
                <w:color w:val="000000" w:themeColor="text1"/>
                <w:szCs w:val="20"/>
              </w:rPr>
              <w:t>:</w:t>
            </w:r>
            <w:r w:rsidR="005637B8" w:rsidRPr="005D163A">
              <w:rPr>
                <w:rFonts w:asciiTheme="majorHAnsi" w:eastAsia="Times New Roman" w:hAnsiTheme="majorHAnsi" w:cs="Arial"/>
                <w:b/>
                <w:color w:val="000000" w:themeColor="text1"/>
                <w:szCs w:val="20"/>
              </w:rPr>
              <w:t xml:space="preserve"> </w:t>
            </w:r>
          </w:p>
          <w:p w14:paraId="7F15AB2D" w14:textId="77777777" w:rsidR="00804F92" w:rsidRPr="005969C5" w:rsidRDefault="00804F92" w:rsidP="00804F92">
            <w:pPr>
              <w:widowControl w:val="0"/>
              <w:autoSpaceDE w:val="0"/>
              <w:autoSpaceDN w:val="0"/>
              <w:adjustRightInd w:val="0"/>
              <w:rPr>
                <w:rFonts w:ascii="Calibri Light" w:hAnsi="Calibri Light" w:cs="Times New Roman"/>
                <w:sz w:val="21"/>
                <w:szCs w:val="21"/>
              </w:rPr>
            </w:pPr>
            <w:r w:rsidRPr="005969C5">
              <w:rPr>
                <w:rFonts w:ascii="Calibri Light" w:hAnsi="Calibri Light" w:cs="Calibri Light"/>
                <w:sz w:val="21"/>
                <w:szCs w:val="21"/>
              </w:rPr>
              <w:t>On June 10, the following buildings on the Galveston Campus will transition from normal electric power to emergency power from 7 a.m. until 6 p.m. to facilitate the installation of the newly mitigated McCullough Building electrical switchgear room:</w:t>
            </w:r>
          </w:p>
          <w:p w14:paraId="7D54D83A" w14:textId="77777777" w:rsidR="00804F92" w:rsidRPr="005969C5" w:rsidRDefault="00804F92" w:rsidP="00804F92">
            <w:pPr>
              <w:pStyle w:val="ListParagraph"/>
              <w:widowControl w:val="0"/>
              <w:numPr>
                <w:ilvl w:val="0"/>
                <w:numId w:val="10"/>
              </w:numPr>
              <w:autoSpaceDE w:val="0"/>
              <w:autoSpaceDN w:val="0"/>
              <w:adjustRightInd w:val="0"/>
              <w:rPr>
                <w:rFonts w:ascii="Calibri Light" w:hAnsi="Calibri Light" w:cs="Calibri"/>
                <w:sz w:val="21"/>
                <w:szCs w:val="21"/>
              </w:rPr>
            </w:pPr>
            <w:r w:rsidRPr="005969C5">
              <w:rPr>
                <w:rFonts w:ascii="Calibri Light" w:hAnsi="Calibri Light" w:cs="Calibri Light"/>
                <w:sz w:val="21"/>
                <w:szCs w:val="21"/>
              </w:rPr>
              <w:t>McCullough Building</w:t>
            </w:r>
          </w:p>
          <w:p w14:paraId="3AF82514" w14:textId="77777777" w:rsidR="00804F92" w:rsidRPr="005969C5" w:rsidRDefault="00804F92" w:rsidP="00804F92">
            <w:pPr>
              <w:pStyle w:val="ListParagraph"/>
              <w:widowControl w:val="0"/>
              <w:numPr>
                <w:ilvl w:val="0"/>
                <w:numId w:val="10"/>
              </w:numPr>
              <w:autoSpaceDE w:val="0"/>
              <w:autoSpaceDN w:val="0"/>
              <w:adjustRightInd w:val="0"/>
              <w:rPr>
                <w:rFonts w:ascii="Calibri Light" w:hAnsi="Calibri Light" w:cs="Calibri"/>
                <w:sz w:val="21"/>
                <w:szCs w:val="21"/>
              </w:rPr>
            </w:pPr>
            <w:r w:rsidRPr="005969C5">
              <w:rPr>
                <w:rFonts w:ascii="Calibri Light" w:hAnsi="Calibri Light" w:cs="Calibri Light"/>
                <w:sz w:val="21"/>
                <w:szCs w:val="21"/>
              </w:rPr>
              <w:t>John Sealy Annex</w:t>
            </w:r>
          </w:p>
          <w:p w14:paraId="5CB33B6B" w14:textId="77777777" w:rsidR="00804F92" w:rsidRPr="005969C5" w:rsidRDefault="00804F92" w:rsidP="00804F92">
            <w:pPr>
              <w:pStyle w:val="ListParagraph"/>
              <w:widowControl w:val="0"/>
              <w:numPr>
                <w:ilvl w:val="0"/>
                <w:numId w:val="10"/>
              </w:numPr>
              <w:autoSpaceDE w:val="0"/>
              <w:autoSpaceDN w:val="0"/>
              <w:adjustRightInd w:val="0"/>
              <w:rPr>
                <w:rFonts w:ascii="Calibri Light" w:hAnsi="Calibri Light" w:cs="Calibri"/>
                <w:sz w:val="21"/>
                <w:szCs w:val="21"/>
              </w:rPr>
            </w:pPr>
            <w:r w:rsidRPr="005969C5">
              <w:rPr>
                <w:rFonts w:ascii="Calibri Light" w:hAnsi="Calibri Light" w:cs="Calibri Light"/>
                <w:sz w:val="21"/>
                <w:szCs w:val="21"/>
              </w:rPr>
              <w:t>John Sealy Annex - Old Children's Hospital</w:t>
            </w:r>
          </w:p>
          <w:p w14:paraId="62FB58D4" w14:textId="77777777" w:rsidR="00804F92" w:rsidRPr="005969C5" w:rsidRDefault="00804F92" w:rsidP="00804F92">
            <w:pPr>
              <w:pStyle w:val="ListParagraph"/>
              <w:widowControl w:val="0"/>
              <w:numPr>
                <w:ilvl w:val="0"/>
                <w:numId w:val="10"/>
              </w:numPr>
              <w:autoSpaceDE w:val="0"/>
              <w:autoSpaceDN w:val="0"/>
              <w:adjustRightInd w:val="0"/>
              <w:rPr>
                <w:rFonts w:ascii="Calibri Light" w:hAnsi="Calibri Light" w:cs="Calibri"/>
                <w:sz w:val="21"/>
                <w:szCs w:val="21"/>
              </w:rPr>
            </w:pPr>
            <w:r w:rsidRPr="005969C5">
              <w:rPr>
                <w:rFonts w:ascii="Calibri Light" w:hAnsi="Calibri Light" w:cs="Calibri Light"/>
                <w:sz w:val="21"/>
                <w:szCs w:val="21"/>
              </w:rPr>
              <w:t>John Sealy Annex - North Addition</w:t>
            </w:r>
          </w:p>
          <w:p w14:paraId="5F8B9880" w14:textId="77777777" w:rsidR="00804F92" w:rsidRPr="005969C5" w:rsidRDefault="00804F92" w:rsidP="00804F92">
            <w:pPr>
              <w:pStyle w:val="ListParagraph"/>
              <w:widowControl w:val="0"/>
              <w:numPr>
                <w:ilvl w:val="0"/>
                <w:numId w:val="10"/>
              </w:numPr>
              <w:autoSpaceDE w:val="0"/>
              <w:autoSpaceDN w:val="0"/>
              <w:adjustRightInd w:val="0"/>
              <w:rPr>
                <w:rFonts w:ascii="Calibri Light" w:hAnsi="Calibri Light" w:cs="Calibri"/>
                <w:sz w:val="21"/>
                <w:szCs w:val="21"/>
              </w:rPr>
            </w:pPr>
            <w:r w:rsidRPr="005969C5">
              <w:rPr>
                <w:rFonts w:ascii="Calibri Light" w:hAnsi="Calibri Light" w:cs="Calibri Light"/>
                <w:sz w:val="21"/>
                <w:szCs w:val="21"/>
              </w:rPr>
              <w:t>Clinical Sciences Building</w:t>
            </w:r>
          </w:p>
          <w:p w14:paraId="09665E64" w14:textId="77777777" w:rsidR="00804F92" w:rsidRPr="005969C5" w:rsidRDefault="00804F92" w:rsidP="00804F92">
            <w:pPr>
              <w:rPr>
                <w:rFonts w:ascii="Calibri Light" w:hAnsi="Calibri Light"/>
                <w:sz w:val="21"/>
                <w:szCs w:val="21"/>
              </w:rPr>
            </w:pPr>
            <w:r w:rsidRPr="005969C5">
              <w:rPr>
                <w:rFonts w:ascii="Calibri Light" w:hAnsi="Calibri Light" w:cs="Calibri Light"/>
                <w:sz w:val="21"/>
                <w:szCs w:val="21"/>
              </w:rPr>
              <w:t xml:space="preserve">Leadership teams of affected areas were contacted directly regarding the necessary precautions to limit the impact on operations. </w:t>
            </w:r>
            <w:r w:rsidRPr="005969C5">
              <w:rPr>
                <w:rFonts w:ascii="Calibri" w:hAnsi="Calibri" w:cs="Calibri"/>
                <w:b/>
                <w:bCs/>
                <w:sz w:val="21"/>
                <w:szCs w:val="21"/>
              </w:rPr>
              <w:t>However, all of the Café on the Court (COTC) food service options in the John Sealy Hospital will be closed during this temporary outage.</w:t>
            </w:r>
            <w:r w:rsidRPr="005969C5">
              <w:rPr>
                <w:rFonts w:ascii="Calibri" w:hAnsi="Calibri" w:cs="Calibri Light"/>
                <w:b/>
                <w:bCs/>
                <w:sz w:val="21"/>
                <w:szCs w:val="21"/>
              </w:rPr>
              <w:t xml:space="preserve"> </w:t>
            </w:r>
            <w:r w:rsidRPr="005969C5">
              <w:rPr>
                <w:rFonts w:ascii="Calibri Light" w:hAnsi="Calibri Light" w:cs="Calibri Light"/>
                <w:sz w:val="21"/>
                <w:szCs w:val="21"/>
              </w:rPr>
              <w:t xml:space="preserve">Einstein Bros. Bagels, the Clinical Services Wing (CSW) Staff Lounge and regular vending options in the Jennie Sealy Hospital will remain open during their normal business hours. For questions or concerns, please contact Property Services at </w:t>
            </w:r>
            <w:hyperlink r:id="rId14" w:history="1">
              <w:r w:rsidRPr="005969C5">
                <w:rPr>
                  <w:rFonts w:ascii="Calibri Light" w:hAnsi="Calibri Light" w:cs="Calibri Light"/>
                  <w:color w:val="FB0007"/>
                  <w:sz w:val="21"/>
                  <w:szCs w:val="21"/>
                  <w:u w:val="single" w:color="FB0007"/>
                </w:rPr>
                <w:t>ebtucker@utmb.edu</w:t>
              </w:r>
            </w:hyperlink>
            <w:r w:rsidRPr="005969C5">
              <w:rPr>
                <w:rFonts w:ascii="Calibri Light" w:hAnsi="Calibri Light" w:cs="Calibri Light"/>
                <w:sz w:val="21"/>
                <w:szCs w:val="21"/>
              </w:rPr>
              <w:t xml:space="preserve"> or </w:t>
            </w:r>
            <w:hyperlink r:id="rId15" w:history="1">
              <w:r w:rsidRPr="005969C5">
                <w:rPr>
                  <w:rFonts w:ascii="Calibri Light" w:hAnsi="Calibri Light" w:cs="Calibri Light"/>
                  <w:color w:val="FB0007"/>
                  <w:sz w:val="21"/>
                  <w:szCs w:val="21"/>
                  <w:u w:val="single" w:color="FB0007"/>
                </w:rPr>
                <w:t>kjstephe@utmb.edu</w:t>
              </w:r>
            </w:hyperlink>
            <w:r w:rsidRPr="005969C5">
              <w:rPr>
                <w:rFonts w:ascii="Calibri Light" w:hAnsi="Calibri Light" w:cs="Calibri Light"/>
                <w:sz w:val="21"/>
                <w:szCs w:val="21"/>
              </w:rPr>
              <w:t>.</w:t>
            </w:r>
          </w:p>
          <w:p w14:paraId="00FC2CBC" w14:textId="77777777" w:rsidR="005637B8" w:rsidRDefault="005637B8" w:rsidP="00C30B6C">
            <w:pPr>
              <w:widowControl w:val="0"/>
              <w:autoSpaceDE w:val="0"/>
              <w:autoSpaceDN w:val="0"/>
              <w:adjustRightInd w:val="0"/>
              <w:rPr>
                <w:rFonts w:ascii="Calibri Light" w:hAnsi="Calibri Light" w:cs="Arial"/>
                <w:sz w:val="21"/>
                <w:szCs w:val="21"/>
              </w:rPr>
            </w:pPr>
          </w:p>
          <w:p w14:paraId="1773D06F" w14:textId="0AA7BF08" w:rsidR="005637B8" w:rsidRPr="005D163A" w:rsidRDefault="005637B8" w:rsidP="005637B8">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New Ben’s Blog post coming soon:</w:t>
            </w:r>
            <w:r w:rsidRPr="005D163A">
              <w:rPr>
                <w:rFonts w:asciiTheme="majorHAnsi" w:eastAsia="Times New Roman" w:hAnsiTheme="majorHAnsi" w:cs="Arial"/>
                <w:b/>
                <w:color w:val="000000" w:themeColor="text1"/>
                <w:szCs w:val="20"/>
              </w:rPr>
              <w:t xml:space="preserve"> </w:t>
            </w:r>
          </w:p>
          <w:p w14:paraId="33D5B003" w14:textId="310331B2" w:rsidR="005637B8" w:rsidRPr="00804F92" w:rsidRDefault="005637B8" w:rsidP="00804F92">
            <w:pPr>
              <w:widowControl w:val="0"/>
              <w:autoSpaceDE w:val="0"/>
              <w:autoSpaceDN w:val="0"/>
              <w:adjustRightInd w:val="0"/>
              <w:rPr>
                <w:rFonts w:ascii="Calibri Light" w:hAnsi="Calibri Light" w:cs="Arial"/>
                <w:sz w:val="21"/>
                <w:szCs w:val="21"/>
              </w:rPr>
            </w:pPr>
            <w:r w:rsidRPr="005637B8">
              <w:rPr>
                <w:rFonts w:ascii="Calibri Light" w:hAnsi="Calibri Light" w:cs="Arial"/>
                <w:sz w:val="21"/>
                <w:szCs w:val="21"/>
              </w:rPr>
              <w:t xml:space="preserve">The 85th regular session of the Texas Legislature adjourned on Memorial Day, and Dr. Ben </w:t>
            </w:r>
            <w:proofErr w:type="spellStart"/>
            <w:r w:rsidRPr="005637B8">
              <w:rPr>
                <w:rFonts w:ascii="Calibri Light" w:hAnsi="Calibri Light" w:cs="Arial"/>
                <w:sz w:val="21"/>
                <w:szCs w:val="21"/>
              </w:rPr>
              <w:t>Raimer</w:t>
            </w:r>
            <w:proofErr w:type="spellEnd"/>
            <w:r w:rsidRPr="005637B8">
              <w:rPr>
                <w:rFonts w:ascii="Calibri Light" w:hAnsi="Calibri Light" w:cs="Arial"/>
                <w:sz w:val="21"/>
                <w:szCs w:val="21"/>
              </w:rPr>
              <w:t xml:space="preserve">, senior vice president for health policy and legislative affairs, was at the Capitol through the last gavel. He’s putting the finishing touches on a new blog post about where things stood for UTMB and Correctional Managed Care as the session came to a close. Check </w:t>
            </w:r>
            <w:hyperlink r:id="rId16" w:history="1">
              <w:r w:rsidRPr="00804F92">
                <w:rPr>
                  <w:rStyle w:val="Hyperlink"/>
                  <w:rFonts w:ascii="Calibri Light" w:hAnsi="Calibri Light" w:cs="Arial"/>
                  <w:color w:val="FF0000"/>
                  <w:sz w:val="21"/>
                  <w:szCs w:val="21"/>
                </w:rPr>
                <w:t>iUTMB</w:t>
              </w:r>
            </w:hyperlink>
            <w:r w:rsidRPr="005637B8">
              <w:rPr>
                <w:rFonts w:ascii="Calibri Light" w:hAnsi="Calibri Light" w:cs="Arial"/>
                <w:sz w:val="21"/>
                <w:szCs w:val="21"/>
              </w:rPr>
              <w:t xml:space="preserve"> or </w:t>
            </w:r>
            <w:hyperlink r:id="rId17" w:history="1">
              <w:r w:rsidRPr="00804F92">
                <w:rPr>
                  <w:rStyle w:val="Hyperlink"/>
                  <w:rFonts w:ascii="Calibri Light" w:hAnsi="Calibri Light" w:cs="Arial"/>
                  <w:color w:val="FF0000"/>
                  <w:sz w:val="21"/>
                  <w:szCs w:val="21"/>
                </w:rPr>
                <w:t>https://www.utmb.edu/hpla/ben-g-raimer-md/bens-blog</w:t>
              </w:r>
            </w:hyperlink>
            <w:r>
              <w:rPr>
                <w:rFonts w:ascii="Calibri Light" w:hAnsi="Calibri Light" w:cs="Arial"/>
                <w:sz w:val="21"/>
                <w:szCs w:val="21"/>
              </w:rPr>
              <w:t xml:space="preserve"> </w:t>
            </w:r>
            <w:r w:rsidRPr="005637B8">
              <w:rPr>
                <w:rFonts w:ascii="Calibri Light" w:hAnsi="Calibri Light" w:cs="Arial"/>
                <w:sz w:val="21"/>
                <w:szCs w:val="21"/>
              </w:rPr>
              <w:t>for notice of the new post.</w:t>
            </w: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6C08C8FF"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563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42"/>
        </w:trPr>
        <w:tc>
          <w:tcPr>
            <w:tcW w:w="5130" w:type="dxa"/>
            <w:gridSpan w:val="3"/>
            <w:vMerge w:val="restart"/>
            <w:tcBorders>
              <w:top w:val="single" w:sz="8" w:space="0" w:color="auto"/>
              <w:left w:val="single" w:sz="8" w:space="0" w:color="auto"/>
              <w:right w:val="single" w:sz="4" w:space="0" w:color="auto"/>
            </w:tcBorders>
          </w:tcPr>
          <w:p w14:paraId="519A1BA4" w14:textId="21B52EC1" w:rsidR="00D12C2F" w:rsidRDefault="00D12C2F" w:rsidP="00D12C2F">
            <w:pPr>
              <w:rPr>
                <w:rFonts w:asciiTheme="majorHAnsi" w:eastAsia="Times New Roman" w:hAnsiTheme="majorHAnsi" w:cs="Arial"/>
                <w:b/>
                <w:color w:val="000000" w:themeColor="text1"/>
                <w:szCs w:val="20"/>
              </w:rPr>
            </w:pPr>
          </w:p>
          <w:p w14:paraId="599EE26A" w14:textId="1E3C0AAF" w:rsidR="003E5BB0" w:rsidRPr="00D05E81" w:rsidRDefault="00694829" w:rsidP="00D12C2F">
            <w:pPr>
              <w:rPr>
                <w:rFonts w:ascii="Calibri Light" w:hAnsi="Calibri Light"/>
                <w:color w:val="000000" w:themeColor="text1"/>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62963707" w14:textId="77777777" w:rsidR="00804F92" w:rsidRDefault="00804F92" w:rsidP="00804F92">
            <w:pPr>
              <w:widowControl w:val="0"/>
              <w:autoSpaceDE w:val="0"/>
              <w:autoSpaceDN w:val="0"/>
              <w:adjustRightInd w:val="0"/>
              <w:rPr>
                <w:rFonts w:ascii="Calibri Light" w:hAnsi="Calibri Light" w:cs="Calibri"/>
                <w:sz w:val="21"/>
                <w:szCs w:val="21"/>
              </w:rPr>
            </w:pPr>
          </w:p>
          <w:p w14:paraId="37C9FEAE" w14:textId="77777777" w:rsidR="00804F92" w:rsidRPr="005D163A" w:rsidRDefault="00804F92" w:rsidP="00804F92">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Reminder—ANCC site visit, comments deadline:</w:t>
            </w:r>
            <w:r w:rsidRPr="005D163A">
              <w:rPr>
                <w:rFonts w:asciiTheme="majorHAnsi" w:eastAsia="Times New Roman" w:hAnsiTheme="majorHAnsi" w:cs="Arial"/>
                <w:b/>
                <w:color w:val="000000" w:themeColor="text1"/>
                <w:szCs w:val="20"/>
              </w:rPr>
              <w:t xml:space="preserve"> </w:t>
            </w:r>
          </w:p>
          <w:p w14:paraId="5B3C2BB5" w14:textId="77777777" w:rsidR="00804F92" w:rsidRDefault="00804F92" w:rsidP="00804F92">
            <w:pPr>
              <w:widowControl w:val="0"/>
              <w:autoSpaceDE w:val="0"/>
              <w:autoSpaceDN w:val="0"/>
              <w:adjustRightInd w:val="0"/>
              <w:rPr>
                <w:rFonts w:ascii="Calibri Light" w:hAnsi="Calibri Light" w:cs="Arial"/>
                <w:sz w:val="21"/>
                <w:szCs w:val="21"/>
              </w:rPr>
            </w:pPr>
            <w:r w:rsidRPr="005637B8">
              <w:rPr>
                <w:rFonts w:ascii="Calibri Light" w:hAnsi="Calibri Light" w:cs="Arial"/>
                <w:sz w:val="21"/>
                <w:szCs w:val="21"/>
              </w:rPr>
              <w:t xml:space="preserve">The American Nurses Credentialing Center’s Magnet Recognition Program® will visit UTMB in July to consider our </w:t>
            </w:r>
            <w:proofErr w:type="spellStart"/>
            <w:r w:rsidRPr="005637B8">
              <w:rPr>
                <w:rFonts w:ascii="Calibri Light" w:hAnsi="Calibri Light" w:cs="Arial"/>
                <w:sz w:val="21"/>
                <w:szCs w:val="21"/>
              </w:rPr>
              <w:t>redesignation</w:t>
            </w:r>
            <w:proofErr w:type="spellEnd"/>
            <w:r w:rsidRPr="005637B8">
              <w:rPr>
                <w:rFonts w:ascii="Calibri Light" w:hAnsi="Calibri Light" w:cs="Arial"/>
                <w:sz w:val="21"/>
                <w:szCs w:val="21"/>
              </w:rPr>
              <w:t xml:space="preserve">. Patients, family members, staff and interested parties who would like to provide comments are encouraged to do so by sending comments via email and direct mail but they must be received by June 30. For more information about the visit and for ways to comment, </w:t>
            </w:r>
            <w:r>
              <w:rPr>
                <w:rFonts w:ascii="Calibri Light" w:hAnsi="Calibri Light" w:cs="Arial"/>
                <w:sz w:val="21"/>
                <w:szCs w:val="21"/>
              </w:rPr>
              <w:t xml:space="preserve">visit </w:t>
            </w:r>
            <w:hyperlink r:id="rId22" w:history="1">
              <w:r w:rsidRPr="00804F92">
                <w:rPr>
                  <w:rStyle w:val="Hyperlink"/>
                  <w:rFonts w:ascii="Calibri Light" w:hAnsi="Calibri Light" w:cs="Arial"/>
                  <w:color w:val="FF0000"/>
                  <w:sz w:val="21"/>
                  <w:szCs w:val="21"/>
                </w:rPr>
                <w:t>http://intranet.utmb.edu/iutmb/article9282.aspx</w:t>
              </w:r>
            </w:hyperlink>
            <w:r>
              <w:rPr>
                <w:rFonts w:ascii="Calibri Light" w:hAnsi="Calibri Light" w:cs="Arial"/>
                <w:sz w:val="21"/>
                <w:szCs w:val="21"/>
              </w:rPr>
              <w:t>.</w:t>
            </w:r>
          </w:p>
          <w:p w14:paraId="5EF0EA14" w14:textId="77777777" w:rsidR="00297C7D" w:rsidRDefault="00297C7D" w:rsidP="0058060F">
            <w:pPr>
              <w:rPr>
                <w:rFonts w:ascii="Calibri Light" w:hAnsi="Calibri Light" w:cs="Arial"/>
                <w:sz w:val="21"/>
                <w:szCs w:val="21"/>
              </w:rPr>
            </w:pPr>
          </w:p>
          <w:p w14:paraId="2E659812" w14:textId="665F1B06" w:rsidR="00804F92" w:rsidRDefault="00804F92" w:rsidP="0058060F">
            <w:pPr>
              <w:rPr>
                <w:rFonts w:ascii="Calibri Light" w:hAnsi="Calibri Light" w:cs="Arial"/>
                <w:sz w:val="21"/>
                <w:szCs w:val="21"/>
              </w:rPr>
            </w:pPr>
          </w:p>
          <w:p w14:paraId="5B50F4E1" w14:textId="3BEEBD6F" w:rsidR="00297C7D" w:rsidRDefault="00297C7D" w:rsidP="0058060F">
            <w:pPr>
              <w:rPr>
                <w:rFonts w:ascii="Calibri Light" w:hAnsi="Calibri Light" w:cs="Arial"/>
                <w:sz w:val="21"/>
                <w:szCs w:val="21"/>
              </w:rPr>
            </w:pPr>
            <w:r>
              <w:rPr>
                <w:rFonts w:asciiTheme="majorHAnsi" w:hAnsiTheme="majorHAnsi"/>
                <w:noProof/>
                <w:sz w:val="20"/>
              </w:rPr>
              <w:drawing>
                <wp:anchor distT="0" distB="0" distL="114300" distR="114300" simplePos="0" relativeHeight="251759104" behindDoc="0" locked="0" layoutInCell="1" allowOverlap="1" wp14:anchorId="42FB22DC" wp14:editId="48F066CF">
                  <wp:simplePos x="0" y="0"/>
                  <wp:positionH relativeFrom="column">
                    <wp:posOffset>-26670</wp:posOffset>
                  </wp:positionH>
                  <wp:positionV relativeFrom="paragraph">
                    <wp:posOffset>162560</wp:posOffset>
                  </wp:positionV>
                  <wp:extent cx="257175" cy="2514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4BCF3FFE" w14:textId="7E2CCC61" w:rsidR="00297C7D" w:rsidRDefault="00297C7D" w:rsidP="00297C7D">
            <w:pPr>
              <w:spacing w:before="120"/>
              <w:rPr>
                <w:rFonts w:ascii="Calibri Light" w:hAnsi="Calibri Light" w:cs="Arial"/>
                <w:bCs/>
                <w:color w:val="000000"/>
                <w:sz w:val="20"/>
                <w:szCs w:val="20"/>
              </w:rPr>
            </w:pPr>
            <w:r>
              <w:rPr>
                <w:rFonts w:asciiTheme="majorHAnsi" w:hAnsiTheme="majorHAnsi"/>
                <w:b/>
              </w:rPr>
              <w:t xml:space="preserve">        CMC—</w:t>
            </w:r>
            <w:r w:rsidR="00E44B9E">
              <w:rPr>
                <w:rFonts w:asciiTheme="majorHAnsi" w:hAnsiTheme="majorHAnsi"/>
                <w:b/>
              </w:rPr>
              <w:t>Legislative update Town Halls</w:t>
            </w:r>
            <w:r>
              <w:rPr>
                <w:rFonts w:asciiTheme="majorHAnsi" w:hAnsiTheme="majorHAnsi"/>
                <w:b/>
              </w:rPr>
              <w:t>:</w:t>
            </w:r>
            <w:r>
              <w:rPr>
                <w:rFonts w:ascii="Calibri Light" w:hAnsi="Calibri Light" w:cs="Arial"/>
                <w:bCs/>
                <w:color w:val="000000"/>
                <w:sz w:val="20"/>
                <w:szCs w:val="20"/>
              </w:rPr>
              <w:t xml:space="preserve"> </w:t>
            </w:r>
          </w:p>
          <w:p w14:paraId="655BDBE8" w14:textId="77777777" w:rsidR="00E44B9E" w:rsidRPr="00E44B9E" w:rsidRDefault="00E44B9E" w:rsidP="00E44B9E">
            <w:pPr>
              <w:widowControl w:val="0"/>
              <w:autoSpaceDE w:val="0"/>
              <w:autoSpaceDN w:val="0"/>
              <w:adjustRightInd w:val="0"/>
              <w:rPr>
                <w:rFonts w:ascii="Calibri Light" w:hAnsi="Calibri Light" w:cs="Calibri"/>
                <w:sz w:val="21"/>
                <w:szCs w:val="21"/>
              </w:rPr>
            </w:pPr>
            <w:r w:rsidRPr="00E44B9E">
              <w:rPr>
                <w:rFonts w:ascii="Calibri Light" w:hAnsi="Calibri Light" w:cs="Arial"/>
                <w:color w:val="0C0C0C"/>
                <w:sz w:val="21"/>
                <w:szCs w:val="21"/>
              </w:rPr>
              <w:t>Dr. Owen Murray, vice president of Offender Health Services, will be conducting Town Halls in the following locations next week to disseminate information regarding the 85th Session of the Texas Legislature:</w:t>
            </w:r>
          </w:p>
          <w:p w14:paraId="1010470C" w14:textId="77777777" w:rsidR="00E44B9E" w:rsidRPr="00E44B9E" w:rsidRDefault="00E44B9E" w:rsidP="00E44B9E">
            <w:pPr>
              <w:widowControl w:val="0"/>
              <w:autoSpaceDE w:val="0"/>
              <w:autoSpaceDN w:val="0"/>
              <w:adjustRightInd w:val="0"/>
              <w:rPr>
                <w:rFonts w:ascii="Calibri Light" w:hAnsi="Calibri Light" w:cs="Calibri"/>
                <w:sz w:val="21"/>
                <w:szCs w:val="21"/>
              </w:rPr>
            </w:pPr>
            <w:r w:rsidRPr="00E44B9E">
              <w:rPr>
                <w:rFonts w:ascii="Calibri Light" w:hAnsi="Calibri Light" w:cs="Calibri"/>
                <w:sz w:val="21"/>
                <w:szCs w:val="21"/>
              </w:rPr>
              <w:t> </w:t>
            </w:r>
          </w:p>
          <w:p w14:paraId="5B82632F" w14:textId="77777777" w:rsidR="00E44B9E" w:rsidRPr="00E44B9E" w:rsidRDefault="00E44B9E" w:rsidP="00E44B9E">
            <w:pPr>
              <w:widowControl w:val="0"/>
              <w:autoSpaceDE w:val="0"/>
              <w:autoSpaceDN w:val="0"/>
              <w:adjustRightInd w:val="0"/>
              <w:rPr>
                <w:rFonts w:ascii="Calibri" w:hAnsi="Calibri" w:cs="Calibri"/>
                <w:b/>
                <w:bCs/>
                <w:sz w:val="21"/>
                <w:szCs w:val="21"/>
              </w:rPr>
            </w:pPr>
            <w:r w:rsidRPr="00E44B9E">
              <w:rPr>
                <w:rFonts w:ascii="Calibri" w:hAnsi="Calibri" w:cs="Arial"/>
                <w:b/>
                <w:bCs/>
                <w:color w:val="0C0C0C"/>
                <w:sz w:val="21"/>
                <w:szCs w:val="21"/>
              </w:rPr>
              <w:t>June 5</w:t>
            </w:r>
          </w:p>
          <w:p w14:paraId="3423FB62" w14:textId="77777777" w:rsidR="00E44B9E" w:rsidRPr="00E44B9E" w:rsidRDefault="00E44B9E" w:rsidP="00E44B9E">
            <w:pPr>
              <w:pStyle w:val="ListParagraph"/>
              <w:widowControl w:val="0"/>
              <w:numPr>
                <w:ilvl w:val="0"/>
                <w:numId w:val="7"/>
              </w:numPr>
              <w:tabs>
                <w:tab w:val="left" w:pos="220"/>
                <w:tab w:val="left" w:pos="720"/>
              </w:tabs>
              <w:autoSpaceDE w:val="0"/>
              <w:autoSpaceDN w:val="0"/>
              <w:adjustRightInd w:val="0"/>
              <w:rPr>
                <w:rFonts w:ascii="Calibri Light" w:hAnsi="Calibri Light" w:cs="Calibri"/>
                <w:sz w:val="21"/>
                <w:szCs w:val="21"/>
              </w:rPr>
            </w:pPr>
            <w:r w:rsidRPr="00E44B9E">
              <w:rPr>
                <w:rFonts w:ascii="Calibri Light" w:hAnsi="Calibri Light" w:cs="Arial"/>
                <w:color w:val="0C0C0C"/>
                <w:sz w:val="21"/>
                <w:szCs w:val="21"/>
              </w:rPr>
              <w:t>9 a.m.—Huntsville Town Hall, Prison Museum</w:t>
            </w:r>
          </w:p>
          <w:p w14:paraId="636FBB5C" w14:textId="77777777" w:rsidR="00E44B9E" w:rsidRPr="00E44B9E" w:rsidRDefault="00E44B9E" w:rsidP="00E44B9E">
            <w:pPr>
              <w:pStyle w:val="ListParagraph"/>
              <w:widowControl w:val="0"/>
              <w:numPr>
                <w:ilvl w:val="0"/>
                <w:numId w:val="7"/>
              </w:numPr>
              <w:tabs>
                <w:tab w:val="left" w:pos="220"/>
                <w:tab w:val="left" w:pos="720"/>
              </w:tabs>
              <w:autoSpaceDE w:val="0"/>
              <w:autoSpaceDN w:val="0"/>
              <w:adjustRightInd w:val="0"/>
              <w:rPr>
                <w:rFonts w:ascii="Calibri Light" w:hAnsi="Calibri Light" w:cs="Calibri"/>
                <w:sz w:val="21"/>
                <w:szCs w:val="21"/>
              </w:rPr>
            </w:pPr>
            <w:r w:rsidRPr="00E44B9E">
              <w:rPr>
                <w:rFonts w:ascii="Calibri Light" w:hAnsi="Calibri Light" w:cs="Arial"/>
                <w:color w:val="0C0C0C"/>
                <w:sz w:val="21"/>
                <w:szCs w:val="21"/>
              </w:rPr>
              <w:t>1:30 p.m.—Palestine Town Hall, </w:t>
            </w:r>
            <w:proofErr w:type="spellStart"/>
            <w:r w:rsidRPr="00E44B9E">
              <w:rPr>
                <w:rFonts w:ascii="Calibri Light" w:hAnsi="Calibri Light" w:cs="Arial"/>
                <w:color w:val="0C0C0C"/>
                <w:sz w:val="21"/>
                <w:szCs w:val="21"/>
              </w:rPr>
              <w:t>Coffield</w:t>
            </w:r>
            <w:proofErr w:type="spellEnd"/>
            <w:r w:rsidRPr="00E44B9E">
              <w:rPr>
                <w:rFonts w:ascii="Calibri Light" w:hAnsi="Calibri Light" w:cs="Arial"/>
                <w:color w:val="0C0C0C"/>
                <w:sz w:val="21"/>
                <w:szCs w:val="21"/>
              </w:rPr>
              <w:t xml:space="preserve"> Clubhouse</w:t>
            </w:r>
          </w:p>
          <w:p w14:paraId="6527E8BF" w14:textId="77777777" w:rsidR="00E44B9E" w:rsidRPr="00E44B9E" w:rsidRDefault="00E44B9E" w:rsidP="00E44B9E">
            <w:pPr>
              <w:widowControl w:val="0"/>
              <w:tabs>
                <w:tab w:val="left" w:pos="220"/>
                <w:tab w:val="left" w:pos="720"/>
              </w:tabs>
              <w:autoSpaceDE w:val="0"/>
              <w:autoSpaceDN w:val="0"/>
              <w:adjustRightInd w:val="0"/>
              <w:ind w:left="720"/>
              <w:rPr>
                <w:rFonts w:ascii="Calibri Light" w:hAnsi="Calibri Light" w:cs="Calibri"/>
                <w:sz w:val="21"/>
                <w:szCs w:val="21"/>
              </w:rPr>
            </w:pPr>
          </w:p>
          <w:p w14:paraId="5073B3AE" w14:textId="77777777" w:rsidR="00E44B9E" w:rsidRPr="00E44B9E" w:rsidRDefault="00E44B9E" w:rsidP="00E44B9E">
            <w:pPr>
              <w:widowControl w:val="0"/>
              <w:autoSpaceDE w:val="0"/>
              <w:autoSpaceDN w:val="0"/>
              <w:adjustRightInd w:val="0"/>
              <w:rPr>
                <w:rFonts w:ascii="Calibri" w:hAnsi="Calibri" w:cs="Calibri"/>
                <w:b/>
                <w:bCs/>
                <w:sz w:val="21"/>
                <w:szCs w:val="21"/>
              </w:rPr>
            </w:pPr>
            <w:r w:rsidRPr="00E44B9E">
              <w:rPr>
                <w:rFonts w:ascii="Calibri" w:hAnsi="Calibri" w:cs="Arial"/>
                <w:b/>
                <w:bCs/>
                <w:color w:val="0C0C0C"/>
                <w:sz w:val="21"/>
                <w:szCs w:val="21"/>
              </w:rPr>
              <w:t>June 6</w:t>
            </w:r>
          </w:p>
          <w:p w14:paraId="01C0EC56" w14:textId="77777777" w:rsidR="00E44B9E" w:rsidRPr="00E44B9E" w:rsidRDefault="00E44B9E" w:rsidP="00E44B9E">
            <w:pPr>
              <w:pStyle w:val="ListParagraph"/>
              <w:widowControl w:val="0"/>
              <w:numPr>
                <w:ilvl w:val="0"/>
                <w:numId w:val="8"/>
              </w:numPr>
              <w:tabs>
                <w:tab w:val="left" w:pos="220"/>
                <w:tab w:val="left" w:pos="720"/>
              </w:tabs>
              <w:autoSpaceDE w:val="0"/>
              <w:autoSpaceDN w:val="0"/>
              <w:adjustRightInd w:val="0"/>
              <w:rPr>
                <w:rFonts w:ascii="Calibri Light" w:hAnsi="Calibri Light" w:cs="Calibri"/>
                <w:sz w:val="21"/>
                <w:szCs w:val="21"/>
              </w:rPr>
            </w:pPr>
            <w:r w:rsidRPr="00E44B9E">
              <w:rPr>
                <w:rFonts w:ascii="Calibri Light" w:hAnsi="Calibri Light" w:cs="Arial"/>
                <w:color w:val="0C0C0C"/>
                <w:sz w:val="21"/>
                <w:szCs w:val="21"/>
              </w:rPr>
              <w:t>9 a.m.—Gatesville Town Hall, Texas Building Auditorium (Hilltop Facility)</w:t>
            </w:r>
          </w:p>
          <w:p w14:paraId="613755B7" w14:textId="766148CE" w:rsidR="00E44B9E" w:rsidRPr="00E44B9E" w:rsidRDefault="00E44B9E" w:rsidP="00E44B9E">
            <w:pPr>
              <w:pStyle w:val="ListParagraph"/>
              <w:widowControl w:val="0"/>
              <w:numPr>
                <w:ilvl w:val="0"/>
                <w:numId w:val="8"/>
              </w:numPr>
              <w:tabs>
                <w:tab w:val="left" w:pos="220"/>
                <w:tab w:val="left" w:pos="720"/>
              </w:tabs>
              <w:autoSpaceDE w:val="0"/>
              <w:autoSpaceDN w:val="0"/>
              <w:adjustRightInd w:val="0"/>
              <w:rPr>
                <w:rFonts w:ascii="Calibri Light" w:hAnsi="Calibri Light" w:cs="Calibri"/>
                <w:sz w:val="21"/>
                <w:szCs w:val="21"/>
              </w:rPr>
            </w:pPr>
            <w:r w:rsidRPr="00E44B9E">
              <w:rPr>
                <w:rFonts w:ascii="Calibri Light" w:hAnsi="Calibri Light" w:cs="Arial"/>
                <w:color w:val="0C0C0C"/>
                <w:sz w:val="21"/>
                <w:szCs w:val="21"/>
              </w:rPr>
              <w:t>1:30 p.m.—Austin Town Hall, Visitor’s Center (Travis State Jail)</w:t>
            </w:r>
          </w:p>
          <w:p w14:paraId="4718DF92" w14:textId="77777777" w:rsidR="00E44B9E" w:rsidRPr="00E44B9E" w:rsidRDefault="00E44B9E" w:rsidP="00E44B9E">
            <w:pPr>
              <w:widowControl w:val="0"/>
              <w:tabs>
                <w:tab w:val="left" w:pos="220"/>
                <w:tab w:val="left" w:pos="720"/>
              </w:tabs>
              <w:autoSpaceDE w:val="0"/>
              <w:autoSpaceDN w:val="0"/>
              <w:adjustRightInd w:val="0"/>
              <w:ind w:left="720"/>
              <w:rPr>
                <w:rFonts w:ascii="Calibri Light" w:hAnsi="Calibri Light" w:cs="Calibri"/>
                <w:sz w:val="21"/>
                <w:szCs w:val="21"/>
              </w:rPr>
            </w:pPr>
          </w:p>
          <w:p w14:paraId="22E02959" w14:textId="77777777" w:rsidR="00E44B9E" w:rsidRPr="00E44B9E" w:rsidRDefault="00E44B9E" w:rsidP="00E44B9E">
            <w:pPr>
              <w:widowControl w:val="0"/>
              <w:autoSpaceDE w:val="0"/>
              <w:autoSpaceDN w:val="0"/>
              <w:adjustRightInd w:val="0"/>
              <w:rPr>
                <w:rFonts w:ascii="Calibri" w:hAnsi="Calibri" w:cs="Calibri"/>
                <w:b/>
                <w:bCs/>
                <w:sz w:val="21"/>
                <w:szCs w:val="21"/>
              </w:rPr>
            </w:pPr>
            <w:r w:rsidRPr="00E44B9E">
              <w:rPr>
                <w:rFonts w:ascii="Calibri" w:hAnsi="Calibri" w:cs="Arial"/>
                <w:b/>
                <w:bCs/>
                <w:color w:val="0C0C0C"/>
                <w:sz w:val="21"/>
                <w:szCs w:val="21"/>
              </w:rPr>
              <w:t>June 7</w:t>
            </w:r>
          </w:p>
          <w:p w14:paraId="0C9EF9FA" w14:textId="77777777" w:rsidR="00E44B9E" w:rsidRPr="00E44B9E" w:rsidRDefault="00E44B9E" w:rsidP="00E44B9E">
            <w:pPr>
              <w:pStyle w:val="ListParagraph"/>
              <w:widowControl w:val="0"/>
              <w:numPr>
                <w:ilvl w:val="0"/>
                <w:numId w:val="9"/>
              </w:numPr>
              <w:tabs>
                <w:tab w:val="left" w:pos="220"/>
                <w:tab w:val="left" w:pos="720"/>
              </w:tabs>
              <w:autoSpaceDE w:val="0"/>
              <w:autoSpaceDN w:val="0"/>
              <w:adjustRightInd w:val="0"/>
              <w:rPr>
                <w:rFonts w:ascii="Calibri Light" w:hAnsi="Calibri Light" w:cs="Calibri"/>
                <w:sz w:val="21"/>
                <w:szCs w:val="21"/>
              </w:rPr>
            </w:pPr>
            <w:r w:rsidRPr="00E44B9E">
              <w:rPr>
                <w:rFonts w:ascii="Calibri Light" w:hAnsi="Calibri Light" w:cs="Arial"/>
                <w:color w:val="0C0C0C"/>
                <w:sz w:val="21"/>
                <w:szCs w:val="21"/>
              </w:rPr>
              <w:t>9 a.m.—San Antonio Town Hall, Contact Visitation (Dominguez Facility)</w:t>
            </w:r>
          </w:p>
          <w:p w14:paraId="49E8999A" w14:textId="77777777" w:rsidR="00E44B9E" w:rsidRPr="00E44B9E" w:rsidRDefault="00E44B9E" w:rsidP="00E44B9E">
            <w:pPr>
              <w:pStyle w:val="ListParagraph"/>
              <w:widowControl w:val="0"/>
              <w:numPr>
                <w:ilvl w:val="0"/>
                <w:numId w:val="9"/>
              </w:numPr>
              <w:tabs>
                <w:tab w:val="left" w:pos="220"/>
                <w:tab w:val="left" w:pos="720"/>
              </w:tabs>
              <w:autoSpaceDE w:val="0"/>
              <w:autoSpaceDN w:val="0"/>
              <w:adjustRightInd w:val="0"/>
              <w:rPr>
                <w:rFonts w:ascii="Calibri Light" w:hAnsi="Calibri Light" w:cs="Calibri"/>
                <w:sz w:val="21"/>
                <w:szCs w:val="21"/>
              </w:rPr>
            </w:pPr>
            <w:r w:rsidRPr="00E44B9E">
              <w:rPr>
                <w:rFonts w:ascii="Calibri Light" w:hAnsi="Calibri Light" w:cs="Arial"/>
                <w:color w:val="0C0C0C"/>
                <w:sz w:val="21"/>
                <w:szCs w:val="21"/>
              </w:rPr>
              <w:t>1 p.m.—Beeville Town Hall, Theater Building (Garza Facility)</w:t>
            </w:r>
          </w:p>
          <w:p w14:paraId="2045CB5E" w14:textId="77777777" w:rsidR="00E44B9E" w:rsidRPr="00E44B9E" w:rsidRDefault="00E44B9E" w:rsidP="00E44B9E">
            <w:pPr>
              <w:widowControl w:val="0"/>
              <w:tabs>
                <w:tab w:val="left" w:pos="220"/>
                <w:tab w:val="left" w:pos="720"/>
              </w:tabs>
              <w:autoSpaceDE w:val="0"/>
              <w:autoSpaceDN w:val="0"/>
              <w:adjustRightInd w:val="0"/>
              <w:ind w:left="720"/>
              <w:rPr>
                <w:rFonts w:ascii="Calibri Light" w:hAnsi="Calibri Light" w:cs="Calibri"/>
                <w:sz w:val="21"/>
                <w:szCs w:val="21"/>
              </w:rPr>
            </w:pPr>
          </w:p>
          <w:p w14:paraId="7B59821B" w14:textId="77777777" w:rsidR="00E44B9E" w:rsidRPr="00E44B9E" w:rsidRDefault="00E44B9E" w:rsidP="00E44B9E">
            <w:pPr>
              <w:widowControl w:val="0"/>
              <w:autoSpaceDE w:val="0"/>
              <w:autoSpaceDN w:val="0"/>
              <w:adjustRightInd w:val="0"/>
              <w:rPr>
                <w:rFonts w:ascii="Calibri" w:hAnsi="Calibri" w:cs="Calibri"/>
                <w:b/>
                <w:bCs/>
                <w:sz w:val="21"/>
                <w:szCs w:val="21"/>
              </w:rPr>
            </w:pPr>
            <w:r w:rsidRPr="00E44B9E">
              <w:rPr>
                <w:rFonts w:ascii="Calibri" w:hAnsi="Calibri" w:cs="Arial"/>
                <w:b/>
                <w:bCs/>
                <w:color w:val="0C0C0C"/>
                <w:sz w:val="21"/>
                <w:szCs w:val="21"/>
              </w:rPr>
              <w:t>June 9</w:t>
            </w:r>
          </w:p>
          <w:p w14:paraId="762DC59C" w14:textId="13B72969" w:rsidR="00297C7D" w:rsidRPr="00E44B9E" w:rsidRDefault="00E44B9E" w:rsidP="00E44B9E">
            <w:pPr>
              <w:pStyle w:val="ListParagraph"/>
              <w:widowControl w:val="0"/>
              <w:numPr>
                <w:ilvl w:val="0"/>
                <w:numId w:val="9"/>
              </w:numPr>
              <w:tabs>
                <w:tab w:val="left" w:pos="220"/>
                <w:tab w:val="left" w:pos="720"/>
              </w:tabs>
              <w:autoSpaceDE w:val="0"/>
              <w:autoSpaceDN w:val="0"/>
              <w:adjustRightInd w:val="0"/>
              <w:rPr>
                <w:rFonts w:ascii="Calibri Light" w:hAnsi="Calibri Light" w:cs="Calibri"/>
                <w:sz w:val="21"/>
                <w:szCs w:val="21"/>
              </w:rPr>
            </w:pPr>
            <w:r>
              <w:rPr>
                <w:rFonts w:ascii="Calibri Light" w:hAnsi="Calibri Light" w:cs="Arial"/>
                <w:color w:val="0C0C0C"/>
                <w:sz w:val="21"/>
                <w:szCs w:val="21"/>
              </w:rPr>
              <w:t xml:space="preserve">10:30 </w:t>
            </w:r>
            <w:r w:rsidRPr="00E44B9E">
              <w:rPr>
                <w:rFonts w:ascii="Calibri Light" w:hAnsi="Calibri Light" w:cs="Arial"/>
                <w:color w:val="0C0C0C"/>
                <w:sz w:val="21"/>
                <w:szCs w:val="21"/>
              </w:rPr>
              <w:t>a.m.—</w:t>
            </w:r>
            <w:proofErr w:type="spellStart"/>
            <w:r>
              <w:rPr>
                <w:rFonts w:ascii="Calibri Light" w:hAnsi="Calibri Light" w:cs="Arial"/>
                <w:color w:val="0C0C0C"/>
                <w:sz w:val="21"/>
                <w:szCs w:val="21"/>
              </w:rPr>
              <w:t>Lychner</w:t>
            </w:r>
            <w:proofErr w:type="spellEnd"/>
            <w:r>
              <w:rPr>
                <w:rFonts w:ascii="Calibri Light" w:hAnsi="Calibri Light" w:cs="Arial"/>
                <w:color w:val="0C0C0C"/>
                <w:sz w:val="21"/>
                <w:szCs w:val="21"/>
              </w:rPr>
              <w:t xml:space="preserve"> Town Hall, Contact Visitation Room (</w:t>
            </w:r>
            <w:proofErr w:type="spellStart"/>
            <w:r>
              <w:rPr>
                <w:rFonts w:ascii="Calibri Light" w:hAnsi="Calibri Light" w:cs="Arial"/>
                <w:color w:val="0C0C0C"/>
                <w:sz w:val="21"/>
                <w:szCs w:val="21"/>
              </w:rPr>
              <w:t>Lychner</w:t>
            </w:r>
            <w:proofErr w:type="spellEnd"/>
            <w:r>
              <w:rPr>
                <w:rFonts w:ascii="Calibri Light" w:hAnsi="Calibri Light" w:cs="Arial"/>
                <w:color w:val="0C0C0C"/>
                <w:sz w:val="21"/>
                <w:szCs w:val="21"/>
              </w:rPr>
              <w:t xml:space="preserve"> Facility)</w:t>
            </w:r>
          </w:p>
        </w:tc>
        <w:tc>
          <w:tcPr>
            <w:tcW w:w="5940" w:type="dxa"/>
            <w:gridSpan w:val="2"/>
            <w:tcBorders>
              <w:left w:val="single" w:sz="4" w:space="0" w:color="auto"/>
              <w:right w:val="single" w:sz="8" w:space="0" w:color="auto"/>
            </w:tcBorders>
            <w:shd w:val="clear" w:color="auto" w:fill="FFFFFF" w:themeFill="background1"/>
          </w:tcPr>
          <w:p w14:paraId="18380013" w14:textId="74BC6E51" w:rsidR="005458B9" w:rsidRPr="00C30B6C" w:rsidRDefault="005458B9" w:rsidP="005E2DA1">
            <w:pPr>
              <w:spacing w:before="120"/>
              <w:rPr>
                <w:rFonts w:ascii="Calibri Light" w:hAnsi="Calibri Light" w:cs="Arial"/>
                <w:color w:val="000000"/>
                <w:sz w:val="21"/>
                <w:szCs w:val="21"/>
              </w:rPr>
            </w:pPr>
          </w:p>
        </w:tc>
      </w:tr>
      <w:tr w:rsidR="00824F3C" w14:paraId="09FE0D10" w14:textId="77777777" w:rsidTr="00563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2"/>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6988FAEB" w:rsidR="004F7EC6" w:rsidRPr="005637B8" w:rsidRDefault="005637B8" w:rsidP="0034257F">
            <w:pPr>
              <w:rPr>
                <w:rFonts w:ascii="Calibri" w:hAnsi="Calibri" w:cs="Arial"/>
                <w:color w:val="121318"/>
                <w:sz w:val="21"/>
                <w:szCs w:val="21"/>
              </w:rPr>
            </w:pPr>
            <w:r w:rsidRPr="005637B8">
              <w:rPr>
                <w:rFonts w:ascii="Calibri" w:hAnsi="Calibri" w:cs="Arial"/>
                <w:sz w:val="21"/>
                <w:szCs w:val="21"/>
              </w:rPr>
              <w:t>On May 12, the “</w:t>
            </w:r>
            <w:proofErr w:type="spellStart"/>
            <w:r w:rsidRPr="005637B8">
              <w:rPr>
                <w:rFonts w:ascii="Calibri" w:hAnsi="Calibri" w:cs="Arial"/>
                <w:sz w:val="21"/>
                <w:szCs w:val="21"/>
              </w:rPr>
              <w:t>WannaCry</w:t>
            </w:r>
            <w:proofErr w:type="spellEnd"/>
            <w:r w:rsidRPr="005637B8">
              <w:rPr>
                <w:rFonts w:ascii="Calibri" w:hAnsi="Calibri" w:cs="Arial"/>
                <w:sz w:val="21"/>
                <w:szCs w:val="21"/>
              </w:rPr>
              <w:t>” ransomware cyberattack targeted computers running the Microsoft Windows operating system and reportedly infected more than 230,000 computers in 150 countries in one day. To combat this potential global threat, Information Services worked continuously to increase email protection, enhance firewalls and successfully patch more than 1,200 servers and 10,000 computers on the UTMB network—all in less than 30 days.</w:t>
            </w:r>
          </w:p>
        </w:tc>
      </w:tr>
    </w:tbl>
    <w:p w14:paraId="7247DB5A" w14:textId="662324A8" w:rsidR="008F7AD8" w:rsidRPr="00DC69BA" w:rsidRDefault="008F7AD8" w:rsidP="00596875">
      <w:pPr>
        <w:rPr>
          <w:rFonts w:asciiTheme="majorHAnsi" w:hAnsiTheme="majorHAnsi"/>
          <w:sz w:val="20"/>
        </w:rPr>
      </w:pPr>
    </w:p>
    <w:sectPr w:rsidR="008F7AD8" w:rsidRPr="00DC69BA" w:rsidSect="003352C1">
      <w:headerReference w:type="even" r:id="rId23"/>
      <w:footerReference w:type="first" r:id="rId2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901A4" w14:textId="77777777" w:rsidR="008F17F5" w:rsidRDefault="008F17F5" w:rsidP="00874B86">
      <w:r>
        <w:separator/>
      </w:r>
    </w:p>
  </w:endnote>
  <w:endnote w:type="continuationSeparator" w:id="0">
    <w:p w14:paraId="4B20FD52" w14:textId="77777777" w:rsidR="008F17F5" w:rsidRDefault="008F17F5"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B4063" w14:textId="77777777" w:rsidR="008F17F5" w:rsidRDefault="008F17F5" w:rsidP="00874B86">
      <w:r>
        <w:separator/>
      </w:r>
    </w:p>
  </w:footnote>
  <w:footnote w:type="continuationSeparator" w:id="0">
    <w:p w14:paraId="1619BA69" w14:textId="77777777" w:rsidR="008F17F5" w:rsidRDefault="008F17F5"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0E4074">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6">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4"/>
  </w:num>
  <w:num w:numId="2">
    <w:abstractNumId w:val="8"/>
  </w:num>
  <w:num w:numId="3">
    <w:abstractNumId w:val="7"/>
  </w:num>
  <w:num w:numId="4">
    <w:abstractNumId w:val="0"/>
  </w:num>
  <w:num w:numId="5">
    <w:abstractNumId w:val="1"/>
  </w:num>
  <w:num w:numId="6">
    <w:abstractNumId w:val="2"/>
  </w:num>
  <w:num w:numId="7">
    <w:abstractNumId w:val="3"/>
  </w:num>
  <w:num w:numId="8">
    <w:abstractNumId w:val="9"/>
  </w:num>
  <w:num w:numId="9">
    <w:abstractNumId w:val="5"/>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3AC2"/>
    <w:rsid w:val="000421C8"/>
    <w:rsid w:val="00046B32"/>
    <w:rsid w:val="00046FAF"/>
    <w:rsid w:val="0007004E"/>
    <w:rsid w:val="0007289E"/>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65C"/>
    <w:rsid w:val="000E2A13"/>
    <w:rsid w:val="000E4074"/>
    <w:rsid w:val="000E4374"/>
    <w:rsid w:val="000E5188"/>
    <w:rsid w:val="000E69B8"/>
    <w:rsid w:val="000F03B2"/>
    <w:rsid w:val="000F2189"/>
    <w:rsid w:val="000F5506"/>
    <w:rsid w:val="000F5AD3"/>
    <w:rsid w:val="0010152B"/>
    <w:rsid w:val="00112068"/>
    <w:rsid w:val="0011321F"/>
    <w:rsid w:val="00117586"/>
    <w:rsid w:val="001276F3"/>
    <w:rsid w:val="0016087C"/>
    <w:rsid w:val="00161A12"/>
    <w:rsid w:val="001767B8"/>
    <w:rsid w:val="001838A0"/>
    <w:rsid w:val="00183D7B"/>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C7D"/>
    <w:rsid w:val="00297EB4"/>
    <w:rsid w:val="002A389B"/>
    <w:rsid w:val="002A43E0"/>
    <w:rsid w:val="002B4013"/>
    <w:rsid w:val="002B6F31"/>
    <w:rsid w:val="002C19C8"/>
    <w:rsid w:val="002C33E2"/>
    <w:rsid w:val="002D0DE5"/>
    <w:rsid w:val="002D51F3"/>
    <w:rsid w:val="002D762C"/>
    <w:rsid w:val="002E05A2"/>
    <w:rsid w:val="002F3332"/>
    <w:rsid w:val="002F5710"/>
    <w:rsid w:val="003136F1"/>
    <w:rsid w:val="00314842"/>
    <w:rsid w:val="00321AF8"/>
    <w:rsid w:val="003224F1"/>
    <w:rsid w:val="00324F34"/>
    <w:rsid w:val="0033116D"/>
    <w:rsid w:val="00332E95"/>
    <w:rsid w:val="003352C1"/>
    <w:rsid w:val="0034257F"/>
    <w:rsid w:val="00353BB0"/>
    <w:rsid w:val="0036546F"/>
    <w:rsid w:val="00366EDC"/>
    <w:rsid w:val="00381C8B"/>
    <w:rsid w:val="003929D4"/>
    <w:rsid w:val="003960FE"/>
    <w:rsid w:val="003A164D"/>
    <w:rsid w:val="003A20EF"/>
    <w:rsid w:val="003A3D5E"/>
    <w:rsid w:val="003A4577"/>
    <w:rsid w:val="003C139A"/>
    <w:rsid w:val="003C153E"/>
    <w:rsid w:val="003C4E41"/>
    <w:rsid w:val="003C7C60"/>
    <w:rsid w:val="003D0B4E"/>
    <w:rsid w:val="003D338D"/>
    <w:rsid w:val="003D7706"/>
    <w:rsid w:val="003E061E"/>
    <w:rsid w:val="003E5BB0"/>
    <w:rsid w:val="003F0266"/>
    <w:rsid w:val="003F3914"/>
    <w:rsid w:val="00415311"/>
    <w:rsid w:val="00427614"/>
    <w:rsid w:val="0042789B"/>
    <w:rsid w:val="004344E8"/>
    <w:rsid w:val="004442B2"/>
    <w:rsid w:val="00452691"/>
    <w:rsid w:val="0046357C"/>
    <w:rsid w:val="00463F9C"/>
    <w:rsid w:val="00466810"/>
    <w:rsid w:val="0047101D"/>
    <w:rsid w:val="0048017F"/>
    <w:rsid w:val="00496356"/>
    <w:rsid w:val="004A2F43"/>
    <w:rsid w:val="004A48A1"/>
    <w:rsid w:val="004A6B9E"/>
    <w:rsid w:val="004B3A59"/>
    <w:rsid w:val="004C1619"/>
    <w:rsid w:val="004C3BE1"/>
    <w:rsid w:val="004C4313"/>
    <w:rsid w:val="004F5E00"/>
    <w:rsid w:val="004F74F1"/>
    <w:rsid w:val="004F7EC6"/>
    <w:rsid w:val="00502D6C"/>
    <w:rsid w:val="005060DE"/>
    <w:rsid w:val="0052069E"/>
    <w:rsid w:val="00524DCF"/>
    <w:rsid w:val="0052538F"/>
    <w:rsid w:val="00532D16"/>
    <w:rsid w:val="00536B2A"/>
    <w:rsid w:val="00543D38"/>
    <w:rsid w:val="00544157"/>
    <w:rsid w:val="005458B9"/>
    <w:rsid w:val="0055137B"/>
    <w:rsid w:val="005529B6"/>
    <w:rsid w:val="00554E79"/>
    <w:rsid w:val="005600FC"/>
    <w:rsid w:val="005637B8"/>
    <w:rsid w:val="0058060F"/>
    <w:rsid w:val="005847FF"/>
    <w:rsid w:val="00587911"/>
    <w:rsid w:val="005962F1"/>
    <w:rsid w:val="00596875"/>
    <w:rsid w:val="0059768F"/>
    <w:rsid w:val="005A3178"/>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2FE8"/>
    <w:rsid w:val="006804EC"/>
    <w:rsid w:val="00680E61"/>
    <w:rsid w:val="00682DCE"/>
    <w:rsid w:val="00694829"/>
    <w:rsid w:val="0069634D"/>
    <w:rsid w:val="006A7BC7"/>
    <w:rsid w:val="006B1031"/>
    <w:rsid w:val="006B68AF"/>
    <w:rsid w:val="006E1D9C"/>
    <w:rsid w:val="006E6A62"/>
    <w:rsid w:val="006F5026"/>
    <w:rsid w:val="00701024"/>
    <w:rsid w:val="007021E5"/>
    <w:rsid w:val="0071465A"/>
    <w:rsid w:val="007150CA"/>
    <w:rsid w:val="00721CF2"/>
    <w:rsid w:val="00722C34"/>
    <w:rsid w:val="007238D7"/>
    <w:rsid w:val="007252A6"/>
    <w:rsid w:val="00727536"/>
    <w:rsid w:val="00727C45"/>
    <w:rsid w:val="00732060"/>
    <w:rsid w:val="00737032"/>
    <w:rsid w:val="0073723F"/>
    <w:rsid w:val="00742B27"/>
    <w:rsid w:val="00747AAD"/>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7E5EBB"/>
    <w:rsid w:val="007F5801"/>
    <w:rsid w:val="007F788A"/>
    <w:rsid w:val="00803F67"/>
    <w:rsid w:val="00804F92"/>
    <w:rsid w:val="00816D2E"/>
    <w:rsid w:val="00817D05"/>
    <w:rsid w:val="0082346E"/>
    <w:rsid w:val="00824F3C"/>
    <w:rsid w:val="00825D37"/>
    <w:rsid w:val="00831B07"/>
    <w:rsid w:val="008325B7"/>
    <w:rsid w:val="0083344D"/>
    <w:rsid w:val="00833D36"/>
    <w:rsid w:val="00845B26"/>
    <w:rsid w:val="00850C4A"/>
    <w:rsid w:val="008531B5"/>
    <w:rsid w:val="008719B8"/>
    <w:rsid w:val="0087261D"/>
    <w:rsid w:val="00873A0F"/>
    <w:rsid w:val="00874B86"/>
    <w:rsid w:val="00877A5B"/>
    <w:rsid w:val="00884A23"/>
    <w:rsid w:val="00892C65"/>
    <w:rsid w:val="00897939"/>
    <w:rsid w:val="008A23CB"/>
    <w:rsid w:val="008B1118"/>
    <w:rsid w:val="008B1EE6"/>
    <w:rsid w:val="008B6179"/>
    <w:rsid w:val="008B6234"/>
    <w:rsid w:val="008B7918"/>
    <w:rsid w:val="008C17A5"/>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6AE9"/>
    <w:rsid w:val="009217EC"/>
    <w:rsid w:val="00922625"/>
    <w:rsid w:val="0092265C"/>
    <w:rsid w:val="0092350C"/>
    <w:rsid w:val="009271A3"/>
    <w:rsid w:val="00930A16"/>
    <w:rsid w:val="00931124"/>
    <w:rsid w:val="00936B3A"/>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4C8F"/>
    <w:rsid w:val="00A33081"/>
    <w:rsid w:val="00A44121"/>
    <w:rsid w:val="00A454B2"/>
    <w:rsid w:val="00A6456D"/>
    <w:rsid w:val="00A73B89"/>
    <w:rsid w:val="00A7783B"/>
    <w:rsid w:val="00A83199"/>
    <w:rsid w:val="00A84CDE"/>
    <w:rsid w:val="00A86EA8"/>
    <w:rsid w:val="00A92F52"/>
    <w:rsid w:val="00A94E3B"/>
    <w:rsid w:val="00A95999"/>
    <w:rsid w:val="00A972A5"/>
    <w:rsid w:val="00AA3BCC"/>
    <w:rsid w:val="00AA3DAA"/>
    <w:rsid w:val="00AA6C7F"/>
    <w:rsid w:val="00AB5B90"/>
    <w:rsid w:val="00AB6E66"/>
    <w:rsid w:val="00AC6DF5"/>
    <w:rsid w:val="00AD0ECC"/>
    <w:rsid w:val="00AF5DE4"/>
    <w:rsid w:val="00AF61B3"/>
    <w:rsid w:val="00B03D08"/>
    <w:rsid w:val="00B14985"/>
    <w:rsid w:val="00B20F58"/>
    <w:rsid w:val="00B21C31"/>
    <w:rsid w:val="00B25A59"/>
    <w:rsid w:val="00B26D15"/>
    <w:rsid w:val="00B32644"/>
    <w:rsid w:val="00B4271F"/>
    <w:rsid w:val="00B42916"/>
    <w:rsid w:val="00B45886"/>
    <w:rsid w:val="00B45EDC"/>
    <w:rsid w:val="00B472C9"/>
    <w:rsid w:val="00B47774"/>
    <w:rsid w:val="00B5094E"/>
    <w:rsid w:val="00B568B4"/>
    <w:rsid w:val="00B57173"/>
    <w:rsid w:val="00B7091D"/>
    <w:rsid w:val="00B70F09"/>
    <w:rsid w:val="00B756E4"/>
    <w:rsid w:val="00B761DE"/>
    <w:rsid w:val="00B765E4"/>
    <w:rsid w:val="00B76E50"/>
    <w:rsid w:val="00B8641A"/>
    <w:rsid w:val="00B876FB"/>
    <w:rsid w:val="00B92A82"/>
    <w:rsid w:val="00BA124E"/>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30B6C"/>
    <w:rsid w:val="00C400DB"/>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C6672"/>
    <w:rsid w:val="00CD1B15"/>
    <w:rsid w:val="00CD37C6"/>
    <w:rsid w:val="00CD7D72"/>
    <w:rsid w:val="00CE4BF1"/>
    <w:rsid w:val="00D05E81"/>
    <w:rsid w:val="00D12C2F"/>
    <w:rsid w:val="00D20A45"/>
    <w:rsid w:val="00D22049"/>
    <w:rsid w:val="00D24421"/>
    <w:rsid w:val="00D24B33"/>
    <w:rsid w:val="00D42C21"/>
    <w:rsid w:val="00D505A2"/>
    <w:rsid w:val="00D57FE0"/>
    <w:rsid w:val="00D65042"/>
    <w:rsid w:val="00D85DA7"/>
    <w:rsid w:val="00D903E8"/>
    <w:rsid w:val="00D915F2"/>
    <w:rsid w:val="00D97BA9"/>
    <w:rsid w:val="00DA23AB"/>
    <w:rsid w:val="00DA307E"/>
    <w:rsid w:val="00DA638A"/>
    <w:rsid w:val="00DA76D0"/>
    <w:rsid w:val="00DA7742"/>
    <w:rsid w:val="00DC69BA"/>
    <w:rsid w:val="00DD3522"/>
    <w:rsid w:val="00DD47A2"/>
    <w:rsid w:val="00DE2079"/>
    <w:rsid w:val="00DF0D21"/>
    <w:rsid w:val="00DF616F"/>
    <w:rsid w:val="00E0041B"/>
    <w:rsid w:val="00E00956"/>
    <w:rsid w:val="00E02442"/>
    <w:rsid w:val="00E02826"/>
    <w:rsid w:val="00E03985"/>
    <w:rsid w:val="00E11899"/>
    <w:rsid w:val="00E17888"/>
    <w:rsid w:val="00E30C47"/>
    <w:rsid w:val="00E35816"/>
    <w:rsid w:val="00E43487"/>
    <w:rsid w:val="00E44B9E"/>
    <w:rsid w:val="00E625F4"/>
    <w:rsid w:val="00E76215"/>
    <w:rsid w:val="00E840C8"/>
    <w:rsid w:val="00E87236"/>
    <w:rsid w:val="00E87D19"/>
    <w:rsid w:val="00EA0165"/>
    <w:rsid w:val="00ED5C1C"/>
    <w:rsid w:val="00ED6E29"/>
    <w:rsid w:val="00EE0C3F"/>
    <w:rsid w:val="00EE3938"/>
    <w:rsid w:val="00EE4C13"/>
    <w:rsid w:val="00EF556C"/>
    <w:rsid w:val="00F0562E"/>
    <w:rsid w:val="00F106B3"/>
    <w:rsid w:val="00F11ACA"/>
    <w:rsid w:val="00F13FE9"/>
    <w:rsid w:val="00F21CCC"/>
    <w:rsid w:val="00F446B2"/>
    <w:rsid w:val="00F46FF8"/>
    <w:rsid w:val="00F5234B"/>
    <w:rsid w:val="00F610ED"/>
    <w:rsid w:val="00F75CAB"/>
    <w:rsid w:val="00F8146E"/>
    <w:rsid w:val="00F900D9"/>
    <w:rsid w:val="00F90B4D"/>
    <w:rsid w:val="00F91754"/>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hr.utmb.edu/tod/leone/"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utmb.edu/hpla/ben-g-raimer-md/bens-blo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tranet.utmb.edu/"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jstephe@utmb.edu"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mailto:ebtucker@utmb.edu" TargetMode="External"/><Relationship Id="rId22" Type="http://schemas.openxmlformats.org/officeDocument/2006/relationships/hyperlink" Target="http://intranet.utmb.edu/iutmb/article9282.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B024D-C823-4323-AA3B-42264184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2017-06-01T16:36:00Z</cp:lastPrinted>
  <dcterms:created xsi:type="dcterms:W3CDTF">2017-06-06T18:56:00Z</dcterms:created>
  <dcterms:modified xsi:type="dcterms:W3CDTF">2017-06-06T18:56:00Z</dcterms:modified>
</cp:coreProperties>
</file>